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ef83e984844844a3"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B3C" w:rsidRDefault="000F6B3C" w:rsidP="000F6B3C">
      <w:pPr>
        <w:rPr>
          <w:b/>
        </w:rPr>
      </w:pPr>
      <w:r>
        <w:rPr>
          <w:b/>
        </w:rPr>
        <w:t>Housing Standing Panel</w:t>
      </w:r>
    </w:p>
    <w:p w:rsidR="000F6B3C" w:rsidRDefault="000F6B3C" w:rsidP="000F6B3C">
      <w:pPr>
        <w:rPr>
          <w:b/>
        </w:rPr>
      </w:pPr>
      <w:r>
        <w:rPr>
          <w:b/>
        </w:rPr>
        <w:t>Outline –issues still to be developed by Panel</w:t>
      </w:r>
    </w:p>
    <w:p w:rsidR="000F6B3C" w:rsidRDefault="000F6B3C" w:rsidP="000F6B3C">
      <w:r>
        <w:t>The Scrutiny Committee has asked that this Panel also take issues from the Forward Plan related to the Housing theme.  Additional dates have been reserved to allow this to happen if necessary, these are:</w:t>
      </w:r>
    </w:p>
    <w:p w:rsidR="000F6B3C" w:rsidRDefault="000F6B3C" w:rsidP="000F6B3C"/>
    <w:p w:rsidR="000F6B3C" w:rsidRDefault="000F6B3C" w:rsidP="000F6B3C">
      <w:pPr>
        <w:numPr>
          <w:ilvl w:val="0"/>
          <w:numId w:val="13"/>
        </w:numPr>
      </w:pPr>
      <w:r>
        <w:t>3</w:t>
      </w:r>
      <w:r>
        <w:rPr>
          <w:vertAlign w:val="superscript"/>
        </w:rPr>
        <w:t>rd</w:t>
      </w:r>
      <w:r>
        <w:t xml:space="preserve"> October.</w:t>
      </w:r>
    </w:p>
    <w:p w:rsidR="000F6B3C" w:rsidRDefault="000F6B3C" w:rsidP="000F6B3C">
      <w:pPr>
        <w:numPr>
          <w:ilvl w:val="0"/>
          <w:numId w:val="14"/>
        </w:numPr>
      </w:pPr>
      <w:r>
        <w:t>5</w:t>
      </w:r>
      <w:r>
        <w:rPr>
          <w:vertAlign w:val="superscript"/>
        </w:rPr>
        <w:t>th</w:t>
      </w:r>
      <w:r>
        <w:t xml:space="preserve"> December (used). </w:t>
      </w:r>
    </w:p>
    <w:p w:rsidR="000F6B3C" w:rsidRDefault="000F6B3C" w:rsidP="000F6B3C">
      <w:pPr>
        <w:numPr>
          <w:ilvl w:val="0"/>
          <w:numId w:val="14"/>
        </w:numPr>
      </w:pPr>
      <w:r>
        <w:t>15</w:t>
      </w:r>
      <w:r>
        <w:rPr>
          <w:vertAlign w:val="superscript"/>
        </w:rPr>
        <w:t>th</w:t>
      </w:r>
      <w:r>
        <w:t xml:space="preserve"> January 2014.</w:t>
      </w:r>
    </w:p>
    <w:p w:rsidR="000F6B3C" w:rsidRDefault="000F6B3C" w:rsidP="000F6B3C">
      <w:pPr>
        <w:numPr>
          <w:ilvl w:val="0"/>
          <w:numId w:val="14"/>
        </w:numPr>
      </w:pPr>
      <w:r>
        <w:t>6</w:t>
      </w:r>
      <w:r>
        <w:rPr>
          <w:vertAlign w:val="superscript"/>
        </w:rPr>
        <w:t>th</w:t>
      </w:r>
      <w:r>
        <w:t xml:space="preserve"> March 2014.</w:t>
      </w:r>
    </w:p>
    <w:p w:rsidR="000F6B3C" w:rsidRDefault="000F6B3C" w:rsidP="000F6B3C">
      <w:pPr>
        <w:numPr>
          <w:ilvl w:val="0"/>
          <w:numId w:val="14"/>
        </w:numPr>
      </w:pPr>
      <w:r>
        <w:t>3</w:t>
      </w:r>
      <w:r>
        <w:rPr>
          <w:vertAlign w:val="superscript"/>
        </w:rPr>
        <w:t>rd</w:t>
      </w:r>
      <w:r>
        <w:t xml:space="preserve"> April 2014.</w:t>
      </w:r>
    </w:p>
    <w:p w:rsidR="000F6B3C" w:rsidRDefault="000F6B3C" w:rsidP="000F6B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794"/>
      </w:tblGrid>
      <w:tr w:rsidR="000F6B3C" w:rsidTr="000F6B3C">
        <w:tc>
          <w:tcPr>
            <w:tcW w:w="1728" w:type="dxa"/>
            <w:tcBorders>
              <w:top w:val="single" w:sz="4" w:space="0" w:color="auto"/>
              <w:left w:val="single" w:sz="4" w:space="0" w:color="auto"/>
              <w:bottom w:val="single" w:sz="4" w:space="0" w:color="auto"/>
              <w:right w:val="single" w:sz="4" w:space="0" w:color="auto"/>
            </w:tcBorders>
            <w:hideMark/>
          </w:tcPr>
          <w:p w:rsidR="000F6B3C" w:rsidRDefault="000F6B3C">
            <w:pPr>
              <w:jc w:val="center"/>
              <w:rPr>
                <w:rFonts w:cs="Arial"/>
                <w:b/>
              </w:rPr>
            </w:pPr>
            <w:r>
              <w:rPr>
                <w:rFonts w:cs="Arial"/>
                <w:b/>
              </w:rPr>
              <w:t>Dates</w:t>
            </w:r>
          </w:p>
        </w:tc>
        <w:tc>
          <w:tcPr>
            <w:tcW w:w="6794" w:type="dxa"/>
            <w:tcBorders>
              <w:top w:val="single" w:sz="4" w:space="0" w:color="auto"/>
              <w:left w:val="single" w:sz="4" w:space="0" w:color="auto"/>
              <w:bottom w:val="single" w:sz="4" w:space="0" w:color="auto"/>
              <w:right w:val="single" w:sz="4" w:space="0" w:color="auto"/>
            </w:tcBorders>
            <w:hideMark/>
          </w:tcPr>
          <w:p w:rsidR="000F6B3C" w:rsidRDefault="000F6B3C">
            <w:pPr>
              <w:jc w:val="center"/>
              <w:rPr>
                <w:rFonts w:cs="Arial"/>
                <w:b/>
              </w:rPr>
            </w:pPr>
            <w:r>
              <w:rPr>
                <w:rFonts w:cs="Arial"/>
                <w:b/>
              </w:rPr>
              <w:t>Agenda Items</w:t>
            </w:r>
          </w:p>
        </w:tc>
      </w:tr>
      <w:tr w:rsidR="000F6B3C" w:rsidTr="000F6B3C">
        <w:tc>
          <w:tcPr>
            <w:tcW w:w="1728" w:type="dxa"/>
            <w:tcBorders>
              <w:top w:val="single" w:sz="4" w:space="0" w:color="auto"/>
              <w:left w:val="single" w:sz="4" w:space="0" w:color="auto"/>
              <w:bottom w:val="single" w:sz="4" w:space="0" w:color="auto"/>
              <w:right w:val="single" w:sz="4" w:space="0" w:color="auto"/>
            </w:tcBorders>
            <w:hideMark/>
          </w:tcPr>
          <w:p w:rsidR="000F6B3C" w:rsidRDefault="000F6B3C">
            <w:pPr>
              <w:rPr>
                <w:rFonts w:cs="Arial"/>
              </w:rPr>
            </w:pPr>
            <w:r>
              <w:rPr>
                <w:rFonts w:cs="Arial"/>
              </w:rPr>
              <w:t>3</w:t>
            </w:r>
            <w:r>
              <w:rPr>
                <w:rFonts w:cs="Arial"/>
                <w:vertAlign w:val="superscript"/>
              </w:rPr>
              <w:t>rd</w:t>
            </w:r>
            <w:r>
              <w:rPr>
                <w:rFonts w:cs="Arial"/>
              </w:rPr>
              <w:t>. September 5.00pm.</w:t>
            </w:r>
          </w:p>
        </w:tc>
        <w:tc>
          <w:tcPr>
            <w:tcW w:w="6794" w:type="dxa"/>
            <w:tcBorders>
              <w:top w:val="single" w:sz="4" w:space="0" w:color="auto"/>
              <w:left w:val="single" w:sz="4" w:space="0" w:color="auto"/>
              <w:bottom w:val="single" w:sz="4" w:space="0" w:color="auto"/>
              <w:right w:val="single" w:sz="4" w:space="0" w:color="auto"/>
            </w:tcBorders>
          </w:tcPr>
          <w:p w:rsidR="000F6B3C" w:rsidRDefault="000F6B3C" w:rsidP="000F6B3C">
            <w:pPr>
              <w:numPr>
                <w:ilvl w:val="0"/>
                <w:numId w:val="15"/>
              </w:numPr>
              <w:rPr>
                <w:rFonts w:cs="Arial"/>
              </w:rPr>
            </w:pPr>
            <w:r>
              <w:rPr>
                <w:rFonts w:cs="Arial"/>
              </w:rPr>
              <w:t>Housing Strategy Action Plan.</w:t>
            </w:r>
          </w:p>
          <w:p w:rsidR="000F6B3C" w:rsidRDefault="000F6B3C">
            <w:pPr>
              <w:rPr>
                <w:rFonts w:cs="Arial"/>
              </w:rPr>
            </w:pPr>
          </w:p>
          <w:p w:rsidR="000F6B3C" w:rsidRDefault="000F6B3C" w:rsidP="000F6B3C">
            <w:pPr>
              <w:numPr>
                <w:ilvl w:val="0"/>
                <w:numId w:val="15"/>
              </w:numPr>
              <w:rPr>
                <w:rFonts w:cs="Arial"/>
              </w:rPr>
            </w:pPr>
            <w:r>
              <w:rPr>
                <w:rFonts w:cs="Arial"/>
              </w:rPr>
              <w:t>Long term affordable housing for homelessness prevention.</w:t>
            </w:r>
          </w:p>
          <w:p w:rsidR="000F6B3C" w:rsidRDefault="000F6B3C">
            <w:pPr>
              <w:rPr>
                <w:rFonts w:cs="Arial"/>
              </w:rPr>
            </w:pPr>
            <w:r>
              <w:rPr>
                <w:rFonts w:cs="Arial"/>
              </w:rPr>
              <w:t xml:space="preserve">  </w:t>
            </w:r>
          </w:p>
          <w:p w:rsidR="000F6B3C" w:rsidRDefault="000F6B3C" w:rsidP="000F6B3C">
            <w:pPr>
              <w:numPr>
                <w:ilvl w:val="0"/>
                <w:numId w:val="15"/>
              </w:numPr>
              <w:rPr>
                <w:rFonts w:cs="Arial"/>
              </w:rPr>
            </w:pPr>
            <w:r>
              <w:rPr>
                <w:rFonts w:cs="Arial"/>
              </w:rPr>
              <w:t>Allocations review and changes to the Allocations Policy.</w:t>
            </w:r>
          </w:p>
          <w:p w:rsidR="000F6B3C" w:rsidRDefault="000F6B3C">
            <w:pPr>
              <w:rPr>
                <w:rFonts w:cs="Arial"/>
              </w:rPr>
            </w:pPr>
          </w:p>
          <w:p w:rsidR="000F6B3C" w:rsidRDefault="000F6B3C" w:rsidP="000F6B3C">
            <w:pPr>
              <w:numPr>
                <w:ilvl w:val="0"/>
                <w:numId w:val="15"/>
              </w:numPr>
              <w:rPr>
                <w:rFonts w:cs="Arial"/>
              </w:rPr>
            </w:pPr>
            <w:r>
              <w:rPr>
                <w:rFonts w:cs="Arial"/>
              </w:rPr>
              <w:t>Performance monitoring – Housing Measures – Qtr. 1.</w:t>
            </w:r>
          </w:p>
          <w:p w:rsidR="000F6B3C" w:rsidRDefault="000F6B3C">
            <w:pPr>
              <w:rPr>
                <w:rFonts w:cs="Arial"/>
              </w:rPr>
            </w:pPr>
          </w:p>
          <w:p w:rsidR="000F6B3C" w:rsidRDefault="000F6B3C" w:rsidP="000F6B3C">
            <w:pPr>
              <w:numPr>
                <w:ilvl w:val="0"/>
                <w:numId w:val="15"/>
              </w:numPr>
              <w:rPr>
                <w:rFonts w:cs="Arial"/>
              </w:rPr>
            </w:pPr>
            <w:r>
              <w:rPr>
                <w:rFonts w:cs="Arial"/>
              </w:rPr>
              <w:t>Allocation Policies and how we communicate, give advice and take account of feedback.</w:t>
            </w:r>
          </w:p>
          <w:p w:rsidR="000F6B3C" w:rsidRDefault="000F6B3C">
            <w:pPr>
              <w:rPr>
                <w:rFonts w:cs="Arial"/>
              </w:rPr>
            </w:pPr>
          </w:p>
          <w:p w:rsidR="000F6B3C" w:rsidRDefault="000F6B3C" w:rsidP="000F6B3C">
            <w:pPr>
              <w:numPr>
                <w:ilvl w:val="0"/>
                <w:numId w:val="15"/>
              </w:numPr>
              <w:rPr>
                <w:rFonts w:cs="Arial"/>
              </w:rPr>
            </w:pPr>
            <w:r>
              <w:rPr>
                <w:rFonts w:cs="Arial"/>
              </w:rPr>
              <w:t>Panel work programme.</w:t>
            </w:r>
          </w:p>
          <w:p w:rsidR="000F6B3C" w:rsidRDefault="000F6B3C">
            <w:pPr>
              <w:rPr>
                <w:rFonts w:cs="Arial"/>
              </w:rPr>
            </w:pPr>
          </w:p>
        </w:tc>
      </w:tr>
      <w:tr w:rsidR="000F6B3C" w:rsidTr="000F6B3C">
        <w:tc>
          <w:tcPr>
            <w:tcW w:w="1728" w:type="dxa"/>
            <w:tcBorders>
              <w:top w:val="single" w:sz="4" w:space="0" w:color="auto"/>
              <w:left w:val="single" w:sz="4" w:space="0" w:color="auto"/>
              <w:bottom w:val="single" w:sz="4" w:space="0" w:color="auto"/>
              <w:right w:val="single" w:sz="4" w:space="0" w:color="auto"/>
            </w:tcBorders>
          </w:tcPr>
          <w:p w:rsidR="000F6B3C" w:rsidRDefault="000F6B3C">
            <w:pPr>
              <w:rPr>
                <w:rFonts w:cs="Arial"/>
              </w:rPr>
            </w:pPr>
            <w:r>
              <w:rPr>
                <w:rFonts w:cs="Arial"/>
              </w:rPr>
              <w:t>3</w:t>
            </w:r>
            <w:r>
              <w:rPr>
                <w:rFonts w:cs="Arial"/>
                <w:vertAlign w:val="superscript"/>
              </w:rPr>
              <w:t>rd</w:t>
            </w:r>
            <w:r>
              <w:rPr>
                <w:rFonts w:cs="Arial"/>
              </w:rPr>
              <w:t>. October</w:t>
            </w:r>
          </w:p>
          <w:p w:rsidR="000F6B3C" w:rsidRDefault="000F6B3C">
            <w:pPr>
              <w:rPr>
                <w:rFonts w:cs="Arial"/>
              </w:rPr>
            </w:pPr>
            <w:r>
              <w:rPr>
                <w:rFonts w:cs="Arial"/>
              </w:rPr>
              <w:t>5.00pm</w:t>
            </w:r>
          </w:p>
          <w:p w:rsidR="000F6B3C" w:rsidRDefault="000F6B3C">
            <w:pPr>
              <w:rPr>
                <w:rFonts w:cs="Arial"/>
              </w:rPr>
            </w:pPr>
          </w:p>
        </w:tc>
        <w:tc>
          <w:tcPr>
            <w:tcW w:w="6794" w:type="dxa"/>
            <w:tcBorders>
              <w:top w:val="single" w:sz="4" w:space="0" w:color="auto"/>
              <w:left w:val="single" w:sz="4" w:space="0" w:color="auto"/>
              <w:bottom w:val="single" w:sz="4" w:space="0" w:color="auto"/>
              <w:right w:val="single" w:sz="4" w:space="0" w:color="auto"/>
            </w:tcBorders>
            <w:hideMark/>
          </w:tcPr>
          <w:p w:rsidR="000F6B3C" w:rsidRDefault="000F6B3C">
            <w:pPr>
              <w:rPr>
                <w:rFonts w:cs="Arial"/>
              </w:rPr>
            </w:pPr>
            <w:r>
              <w:rPr>
                <w:rFonts w:cs="Arial"/>
              </w:rPr>
              <w:t>Provisional – not used.</w:t>
            </w:r>
          </w:p>
        </w:tc>
      </w:tr>
      <w:tr w:rsidR="000F6B3C" w:rsidTr="000F6B3C">
        <w:tc>
          <w:tcPr>
            <w:tcW w:w="1728" w:type="dxa"/>
            <w:tcBorders>
              <w:top w:val="single" w:sz="4" w:space="0" w:color="auto"/>
              <w:left w:val="single" w:sz="4" w:space="0" w:color="auto"/>
              <w:bottom w:val="single" w:sz="4" w:space="0" w:color="auto"/>
              <w:right w:val="single" w:sz="4" w:space="0" w:color="auto"/>
            </w:tcBorders>
            <w:hideMark/>
          </w:tcPr>
          <w:p w:rsidR="000F6B3C" w:rsidRDefault="000F6B3C">
            <w:pPr>
              <w:rPr>
                <w:rFonts w:cs="Arial"/>
              </w:rPr>
            </w:pPr>
            <w:r>
              <w:rPr>
                <w:rFonts w:cs="Arial"/>
              </w:rPr>
              <w:t>4</w:t>
            </w:r>
            <w:r>
              <w:rPr>
                <w:rFonts w:cs="Arial"/>
                <w:vertAlign w:val="superscript"/>
              </w:rPr>
              <w:t>th</w:t>
            </w:r>
            <w:r>
              <w:rPr>
                <w:rFonts w:cs="Arial"/>
              </w:rPr>
              <w:t xml:space="preserve">. </w:t>
            </w:r>
          </w:p>
          <w:p w:rsidR="000F6B3C" w:rsidRDefault="000F6B3C">
            <w:pPr>
              <w:rPr>
                <w:rFonts w:cs="Arial"/>
              </w:rPr>
            </w:pPr>
            <w:r>
              <w:rPr>
                <w:rFonts w:cs="Arial"/>
              </w:rPr>
              <w:t>November at 5.00pm.</w:t>
            </w:r>
          </w:p>
        </w:tc>
        <w:tc>
          <w:tcPr>
            <w:tcW w:w="6794" w:type="dxa"/>
            <w:tcBorders>
              <w:top w:val="single" w:sz="4" w:space="0" w:color="auto"/>
              <w:left w:val="single" w:sz="4" w:space="0" w:color="auto"/>
              <w:bottom w:val="single" w:sz="4" w:space="0" w:color="auto"/>
              <w:right w:val="single" w:sz="4" w:space="0" w:color="auto"/>
            </w:tcBorders>
          </w:tcPr>
          <w:p w:rsidR="000F6B3C" w:rsidRDefault="000F6B3C" w:rsidP="000F6B3C">
            <w:pPr>
              <w:numPr>
                <w:ilvl w:val="0"/>
                <w:numId w:val="16"/>
              </w:numPr>
              <w:rPr>
                <w:rFonts w:cs="Arial"/>
              </w:rPr>
            </w:pPr>
            <w:r>
              <w:rPr>
                <w:rFonts w:cs="Arial"/>
              </w:rPr>
              <w:t xml:space="preserve">Performance monitoring – Housing Measures- Qtr. 2. </w:t>
            </w:r>
          </w:p>
          <w:p w:rsidR="000F6B3C" w:rsidRDefault="000F6B3C">
            <w:pPr>
              <w:ind w:left="720"/>
              <w:rPr>
                <w:rFonts w:cs="Arial"/>
              </w:rPr>
            </w:pPr>
            <w:r>
              <w:rPr>
                <w:rFonts w:cs="Arial"/>
              </w:rPr>
              <w:t>Item to include a report back on performance against CS002 and CS005</w:t>
            </w:r>
          </w:p>
          <w:p w:rsidR="000F6B3C" w:rsidRDefault="000F6B3C">
            <w:pPr>
              <w:pStyle w:val="ListParagraph"/>
              <w:ind w:left="0"/>
              <w:rPr>
                <w:rFonts w:cs="Arial"/>
              </w:rPr>
            </w:pPr>
          </w:p>
          <w:p w:rsidR="000F6B3C" w:rsidRDefault="000F6B3C" w:rsidP="000F6B3C">
            <w:pPr>
              <w:pStyle w:val="ListParagraph"/>
              <w:numPr>
                <w:ilvl w:val="0"/>
                <w:numId w:val="16"/>
              </w:numPr>
              <w:rPr>
                <w:rFonts w:cs="Arial"/>
              </w:rPr>
            </w:pPr>
            <w:r>
              <w:rPr>
                <w:rFonts w:cs="Arial"/>
              </w:rPr>
              <w:t xml:space="preserve">Follow up on benefits performance indicators. </w:t>
            </w:r>
          </w:p>
          <w:p w:rsidR="000F6B3C" w:rsidRDefault="000F6B3C">
            <w:pPr>
              <w:rPr>
                <w:rFonts w:cs="Arial"/>
              </w:rPr>
            </w:pPr>
            <w:r>
              <w:rPr>
                <w:rFonts w:cs="Arial"/>
              </w:rPr>
              <w:t xml:space="preserve"> </w:t>
            </w:r>
          </w:p>
        </w:tc>
      </w:tr>
      <w:tr w:rsidR="000F6B3C" w:rsidTr="000F6B3C">
        <w:tc>
          <w:tcPr>
            <w:tcW w:w="1728" w:type="dxa"/>
            <w:tcBorders>
              <w:top w:val="single" w:sz="4" w:space="0" w:color="auto"/>
              <w:left w:val="single" w:sz="4" w:space="0" w:color="auto"/>
              <w:bottom w:val="single" w:sz="4" w:space="0" w:color="auto"/>
              <w:right w:val="single" w:sz="4" w:space="0" w:color="auto"/>
            </w:tcBorders>
          </w:tcPr>
          <w:p w:rsidR="000F6B3C" w:rsidRDefault="000F6B3C">
            <w:pPr>
              <w:rPr>
                <w:rFonts w:cs="Arial"/>
              </w:rPr>
            </w:pPr>
            <w:r>
              <w:rPr>
                <w:rFonts w:cs="Arial"/>
              </w:rPr>
              <w:t>5</w:t>
            </w:r>
            <w:r>
              <w:rPr>
                <w:rFonts w:cs="Arial"/>
                <w:vertAlign w:val="superscript"/>
              </w:rPr>
              <w:t>th</w:t>
            </w:r>
            <w:r>
              <w:rPr>
                <w:rFonts w:cs="Arial"/>
              </w:rPr>
              <w:t>. December at 5.00pm.</w:t>
            </w:r>
          </w:p>
          <w:p w:rsidR="000F6B3C" w:rsidRDefault="000F6B3C">
            <w:pPr>
              <w:rPr>
                <w:rFonts w:cs="Arial"/>
              </w:rPr>
            </w:pPr>
          </w:p>
        </w:tc>
        <w:tc>
          <w:tcPr>
            <w:tcW w:w="6794" w:type="dxa"/>
            <w:tcBorders>
              <w:top w:val="single" w:sz="4" w:space="0" w:color="auto"/>
              <w:left w:val="single" w:sz="4" w:space="0" w:color="auto"/>
              <w:bottom w:val="single" w:sz="4" w:space="0" w:color="auto"/>
              <w:right w:val="single" w:sz="4" w:space="0" w:color="auto"/>
            </w:tcBorders>
          </w:tcPr>
          <w:p w:rsidR="000F6B3C" w:rsidRDefault="000F6B3C" w:rsidP="000F6B3C">
            <w:pPr>
              <w:numPr>
                <w:ilvl w:val="0"/>
                <w:numId w:val="17"/>
              </w:numPr>
              <w:rPr>
                <w:rFonts w:cs="Arial"/>
              </w:rPr>
            </w:pPr>
            <w:r>
              <w:rPr>
                <w:rFonts w:cs="Arial"/>
              </w:rPr>
              <w:t>Housing Strategy refresh.</w:t>
            </w:r>
          </w:p>
          <w:p w:rsidR="000F6B3C" w:rsidRDefault="000F6B3C">
            <w:pPr>
              <w:rPr>
                <w:rFonts w:cs="Arial"/>
              </w:rPr>
            </w:pPr>
          </w:p>
          <w:p w:rsidR="000F6B3C" w:rsidRDefault="000F6B3C" w:rsidP="000F6B3C">
            <w:pPr>
              <w:pStyle w:val="ListParagraph"/>
              <w:numPr>
                <w:ilvl w:val="0"/>
                <w:numId w:val="17"/>
              </w:numPr>
              <w:rPr>
                <w:rFonts w:cs="Arial"/>
              </w:rPr>
            </w:pPr>
            <w:r>
              <w:rPr>
                <w:rFonts w:cs="Arial"/>
              </w:rPr>
              <w:t>Estate Regeneration – Scope</w:t>
            </w:r>
          </w:p>
          <w:p w:rsidR="000F6B3C" w:rsidRDefault="000F6B3C">
            <w:pPr>
              <w:rPr>
                <w:rFonts w:cs="Arial"/>
              </w:rPr>
            </w:pPr>
          </w:p>
          <w:p w:rsidR="000F6B3C" w:rsidRDefault="000F6B3C" w:rsidP="000F6B3C">
            <w:pPr>
              <w:pStyle w:val="ListParagraph"/>
              <w:numPr>
                <w:ilvl w:val="0"/>
                <w:numId w:val="17"/>
              </w:numPr>
              <w:rPr>
                <w:rFonts w:cs="Arial"/>
              </w:rPr>
            </w:pPr>
            <w:r>
              <w:rPr>
                <w:rFonts w:cs="Arial"/>
              </w:rPr>
              <w:t>Management arrangements – Temporary Accommodation?</w:t>
            </w:r>
          </w:p>
          <w:p w:rsidR="000F6B3C" w:rsidRDefault="000F6B3C">
            <w:pPr>
              <w:pStyle w:val="ListParagraph"/>
              <w:rPr>
                <w:rFonts w:cs="Arial"/>
              </w:rPr>
            </w:pPr>
          </w:p>
          <w:p w:rsidR="000F6B3C" w:rsidRDefault="000F6B3C" w:rsidP="000F6B3C">
            <w:pPr>
              <w:pStyle w:val="ListParagraph"/>
              <w:numPr>
                <w:ilvl w:val="0"/>
                <w:numId w:val="17"/>
              </w:numPr>
              <w:rPr>
                <w:rFonts w:cs="Arial"/>
              </w:rPr>
            </w:pPr>
            <w:r>
              <w:rPr>
                <w:rFonts w:cs="Arial"/>
              </w:rPr>
              <w:t>Communications Strategy for the Allocations Scheme</w:t>
            </w:r>
          </w:p>
          <w:p w:rsidR="000F6B3C" w:rsidRDefault="000F6B3C">
            <w:pPr>
              <w:pStyle w:val="ListParagraph"/>
              <w:rPr>
                <w:rFonts w:cs="Arial"/>
              </w:rPr>
            </w:pPr>
          </w:p>
          <w:p w:rsidR="000F6B3C" w:rsidRDefault="000F6B3C" w:rsidP="000F6B3C">
            <w:pPr>
              <w:numPr>
                <w:ilvl w:val="0"/>
                <w:numId w:val="17"/>
              </w:numPr>
              <w:rPr>
                <w:rFonts w:cs="Arial"/>
              </w:rPr>
            </w:pPr>
            <w:r>
              <w:rPr>
                <w:rFonts w:cs="Arial"/>
              </w:rPr>
              <w:t>STAR survey benchmarks and methodology.</w:t>
            </w:r>
          </w:p>
          <w:p w:rsidR="000F6B3C" w:rsidRDefault="000F6B3C">
            <w:pPr>
              <w:pStyle w:val="ListParagraph"/>
              <w:rPr>
                <w:rFonts w:cs="Arial"/>
              </w:rPr>
            </w:pPr>
          </w:p>
          <w:p w:rsidR="000F6B3C" w:rsidRDefault="000F6B3C" w:rsidP="000F6B3C">
            <w:pPr>
              <w:numPr>
                <w:ilvl w:val="0"/>
                <w:numId w:val="17"/>
              </w:numPr>
              <w:rPr>
                <w:rFonts w:cs="Arial"/>
              </w:rPr>
            </w:pPr>
            <w:r>
              <w:rPr>
                <w:rFonts w:cs="Arial"/>
              </w:rPr>
              <w:t>Programme details producing results for PIs HC016, NI154 and NI155.</w:t>
            </w:r>
          </w:p>
          <w:p w:rsidR="000F6B3C" w:rsidRDefault="000F6B3C">
            <w:pPr>
              <w:pStyle w:val="ListParagraph"/>
              <w:rPr>
                <w:rFonts w:cs="Arial"/>
              </w:rPr>
            </w:pPr>
          </w:p>
          <w:p w:rsidR="000F6B3C" w:rsidRDefault="000F6B3C" w:rsidP="000F6B3C">
            <w:pPr>
              <w:numPr>
                <w:ilvl w:val="0"/>
                <w:numId w:val="17"/>
              </w:numPr>
              <w:rPr>
                <w:rFonts w:cs="Arial"/>
              </w:rPr>
            </w:pPr>
            <w:r>
              <w:rPr>
                <w:rFonts w:cs="Arial"/>
              </w:rPr>
              <w:t xml:space="preserve">Current rent arrears profiles. </w:t>
            </w:r>
          </w:p>
          <w:p w:rsidR="000F6B3C" w:rsidRDefault="000F6B3C">
            <w:pPr>
              <w:rPr>
                <w:rFonts w:cs="Arial"/>
              </w:rPr>
            </w:pPr>
          </w:p>
        </w:tc>
      </w:tr>
      <w:tr w:rsidR="000F6B3C" w:rsidTr="000F6B3C">
        <w:tc>
          <w:tcPr>
            <w:tcW w:w="1728" w:type="dxa"/>
            <w:tcBorders>
              <w:top w:val="single" w:sz="4" w:space="0" w:color="auto"/>
              <w:left w:val="single" w:sz="4" w:space="0" w:color="auto"/>
              <w:bottom w:val="single" w:sz="4" w:space="0" w:color="auto"/>
              <w:right w:val="single" w:sz="4" w:space="0" w:color="auto"/>
            </w:tcBorders>
            <w:hideMark/>
          </w:tcPr>
          <w:p w:rsidR="000F6B3C" w:rsidRDefault="000F6B3C">
            <w:pPr>
              <w:rPr>
                <w:rFonts w:cs="Arial"/>
              </w:rPr>
            </w:pPr>
            <w:r>
              <w:rPr>
                <w:rFonts w:cs="Arial"/>
              </w:rPr>
              <w:lastRenderedPageBreak/>
              <w:t>15</w:t>
            </w:r>
            <w:r>
              <w:rPr>
                <w:rFonts w:cs="Arial"/>
                <w:vertAlign w:val="superscript"/>
              </w:rPr>
              <w:t>th</w:t>
            </w:r>
            <w:r>
              <w:rPr>
                <w:rFonts w:cs="Arial"/>
              </w:rPr>
              <w:t>. January 2014 at 5.00pm.</w:t>
            </w:r>
          </w:p>
        </w:tc>
        <w:tc>
          <w:tcPr>
            <w:tcW w:w="6794" w:type="dxa"/>
            <w:tcBorders>
              <w:top w:val="single" w:sz="4" w:space="0" w:color="auto"/>
              <w:left w:val="single" w:sz="4" w:space="0" w:color="auto"/>
              <w:bottom w:val="single" w:sz="4" w:space="0" w:color="auto"/>
              <w:right w:val="single" w:sz="4" w:space="0" w:color="auto"/>
            </w:tcBorders>
          </w:tcPr>
          <w:p w:rsidR="000F6B3C" w:rsidRDefault="000F6B3C" w:rsidP="000F6B3C">
            <w:pPr>
              <w:pStyle w:val="ListParagraph"/>
              <w:numPr>
                <w:ilvl w:val="0"/>
                <w:numId w:val="18"/>
              </w:numPr>
              <w:rPr>
                <w:rFonts w:cs="Arial"/>
              </w:rPr>
            </w:pPr>
            <w:r>
              <w:rPr>
                <w:rFonts w:cs="Arial"/>
              </w:rPr>
              <w:t>No second night out detailed performance information. (confirmed)</w:t>
            </w:r>
          </w:p>
          <w:p w:rsidR="000F6B3C" w:rsidRDefault="000F6B3C">
            <w:pPr>
              <w:pStyle w:val="ListParagraph"/>
              <w:rPr>
                <w:rFonts w:cs="Arial"/>
              </w:rPr>
            </w:pPr>
          </w:p>
          <w:p w:rsidR="000F6B3C" w:rsidRDefault="000F6B3C" w:rsidP="000F6B3C">
            <w:pPr>
              <w:pStyle w:val="ListParagraph"/>
              <w:numPr>
                <w:ilvl w:val="0"/>
                <w:numId w:val="18"/>
              </w:numPr>
              <w:rPr>
                <w:rFonts w:cs="Arial"/>
              </w:rPr>
            </w:pPr>
            <w:r>
              <w:rPr>
                <w:rFonts w:cs="Arial"/>
              </w:rPr>
              <w:t>Improving quality in the private rent sector – a City Council Letting Agency.</w:t>
            </w:r>
          </w:p>
          <w:p w:rsidR="000F6B3C" w:rsidRDefault="000F6B3C">
            <w:pPr>
              <w:pStyle w:val="ListParagraph"/>
              <w:rPr>
                <w:rFonts w:cs="Arial"/>
              </w:rPr>
            </w:pPr>
          </w:p>
          <w:p w:rsidR="000F6B3C" w:rsidRDefault="000F6B3C" w:rsidP="000F6B3C">
            <w:pPr>
              <w:pStyle w:val="ListParagraph"/>
              <w:numPr>
                <w:ilvl w:val="0"/>
                <w:numId w:val="18"/>
              </w:numPr>
              <w:rPr>
                <w:rFonts w:cs="Arial"/>
              </w:rPr>
            </w:pPr>
            <w:r>
              <w:rPr>
                <w:rFonts w:cs="Arial"/>
              </w:rPr>
              <w:t xml:space="preserve">Satisfaction with Parks details of survey results. </w:t>
            </w:r>
          </w:p>
          <w:p w:rsidR="000F6B3C" w:rsidRDefault="000F6B3C">
            <w:pPr>
              <w:pStyle w:val="ListParagraph"/>
              <w:rPr>
                <w:rFonts w:cs="Arial"/>
              </w:rPr>
            </w:pPr>
          </w:p>
          <w:p w:rsidR="000F6B3C" w:rsidRDefault="000F6B3C" w:rsidP="000F6B3C">
            <w:pPr>
              <w:pStyle w:val="ListParagraph"/>
              <w:numPr>
                <w:ilvl w:val="0"/>
                <w:numId w:val="18"/>
              </w:numPr>
              <w:rPr>
                <w:rFonts w:cs="Arial"/>
              </w:rPr>
            </w:pPr>
            <w:r>
              <w:rPr>
                <w:rFonts w:cs="Arial"/>
              </w:rPr>
              <w:t>Current rent arrears profiles.</w:t>
            </w:r>
          </w:p>
          <w:p w:rsidR="000F6B3C" w:rsidRDefault="000F6B3C">
            <w:pPr>
              <w:rPr>
                <w:rFonts w:cs="Arial"/>
              </w:rPr>
            </w:pPr>
          </w:p>
        </w:tc>
      </w:tr>
      <w:tr w:rsidR="000F6B3C" w:rsidTr="000F6B3C">
        <w:tc>
          <w:tcPr>
            <w:tcW w:w="1728" w:type="dxa"/>
            <w:tcBorders>
              <w:top w:val="single" w:sz="4" w:space="0" w:color="auto"/>
              <w:left w:val="single" w:sz="4" w:space="0" w:color="auto"/>
              <w:bottom w:val="single" w:sz="4" w:space="0" w:color="auto"/>
              <w:right w:val="single" w:sz="4" w:space="0" w:color="auto"/>
            </w:tcBorders>
            <w:hideMark/>
          </w:tcPr>
          <w:p w:rsidR="000F6B3C" w:rsidRDefault="000F6B3C">
            <w:pPr>
              <w:rPr>
                <w:rFonts w:cs="Arial"/>
              </w:rPr>
            </w:pPr>
            <w:r>
              <w:rPr>
                <w:rFonts w:cs="Arial"/>
              </w:rPr>
              <w:t>7</w:t>
            </w:r>
            <w:r>
              <w:rPr>
                <w:rFonts w:cs="Arial"/>
                <w:vertAlign w:val="superscript"/>
              </w:rPr>
              <w:t>th</w:t>
            </w:r>
            <w:r>
              <w:rPr>
                <w:rFonts w:cs="Arial"/>
              </w:rPr>
              <w:t xml:space="preserve">. February at 5.00pm. </w:t>
            </w:r>
          </w:p>
        </w:tc>
        <w:tc>
          <w:tcPr>
            <w:tcW w:w="6794" w:type="dxa"/>
            <w:tcBorders>
              <w:top w:val="single" w:sz="4" w:space="0" w:color="auto"/>
              <w:left w:val="single" w:sz="4" w:space="0" w:color="auto"/>
              <w:bottom w:val="single" w:sz="4" w:space="0" w:color="auto"/>
              <w:right w:val="single" w:sz="4" w:space="0" w:color="auto"/>
            </w:tcBorders>
          </w:tcPr>
          <w:p w:rsidR="000F6B3C" w:rsidRDefault="000F6B3C" w:rsidP="000F6B3C">
            <w:pPr>
              <w:numPr>
                <w:ilvl w:val="0"/>
                <w:numId w:val="19"/>
              </w:numPr>
              <w:rPr>
                <w:rFonts w:cs="Arial"/>
              </w:rPr>
            </w:pPr>
            <w:r>
              <w:rPr>
                <w:rFonts w:cs="Arial"/>
              </w:rPr>
              <w:t>Performance monitoring – Housing Measures – Qtr. 3.</w:t>
            </w:r>
          </w:p>
          <w:p w:rsidR="000F6B3C" w:rsidRDefault="000F6B3C">
            <w:pPr>
              <w:ind w:left="720"/>
              <w:rPr>
                <w:rFonts w:cs="Arial"/>
              </w:rPr>
            </w:pPr>
          </w:p>
          <w:p w:rsidR="000F6B3C" w:rsidRDefault="000F6B3C" w:rsidP="000F6B3C">
            <w:pPr>
              <w:pStyle w:val="ListParagraph"/>
              <w:numPr>
                <w:ilvl w:val="0"/>
                <w:numId w:val="19"/>
              </w:numPr>
              <w:rPr>
                <w:rFonts w:cs="Arial"/>
              </w:rPr>
            </w:pPr>
            <w:r>
              <w:rPr>
                <w:rFonts w:cs="Arial"/>
              </w:rPr>
              <w:t>Outcome of the interviews with tenants who had been through the mutual exchange process.</w:t>
            </w:r>
          </w:p>
          <w:p w:rsidR="000F6B3C" w:rsidRDefault="000F6B3C">
            <w:pPr>
              <w:rPr>
                <w:rFonts w:cs="Arial"/>
              </w:rPr>
            </w:pPr>
          </w:p>
          <w:p w:rsidR="000F6B3C" w:rsidRDefault="000F6B3C" w:rsidP="000F6B3C">
            <w:pPr>
              <w:numPr>
                <w:ilvl w:val="0"/>
                <w:numId w:val="19"/>
              </w:numPr>
              <w:rPr>
                <w:rFonts w:cs="Arial"/>
              </w:rPr>
            </w:pPr>
            <w:r>
              <w:rPr>
                <w:rFonts w:cs="Arial"/>
              </w:rPr>
              <w:t>Possible Asset Management Strategy – Oxford Standard</w:t>
            </w:r>
          </w:p>
          <w:p w:rsidR="000F6B3C" w:rsidRDefault="000F6B3C">
            <w:pPr>
              <w:pStyle w:val="ListParagraph"/>
              <w:rPr>
                <w:rFonts w:cs="Arial"/>
              </w:rPr>
            </w:pPr>
          </w:p>
          <w:p w:rsidR="000F6B3C" w:rsidRDefault="000F6B3C" w:rsidP="000F6B3C">
            <w:pPr>
              <w:numPr>
                <w:ilvl w:val="0"/>
                <w:numId w:val="19"/>
              </w:numPr>
              <w:rPr>
                <w:rFonts w:cs="Arial"/>
              </w:rPr>
            </w:pPr>
            <w:r>
              <w:rPr>
                <w:rFonts w:cs="Arial"/>
              </w:rPr>
              <w:t>STAR survey validated benchmark results with demographic breakdowns.</w:t>
            </w:r>
          </w:p>
          <w:p w:rsidR="000F6B3C" w:rsidRDefault="000F6B3C">
            <w:pPr>
              <w:rPr>
                <w:rFonts w:cs="Arial"/>
              </w:rPr>
            </w:pPr>
          </w:p>
        </w:tc>
      </w:tr>
      <w:tr w:rsidR="000F6B3C" w:rsidTr="000F6B3C">
        <w:tc>
          <w:tcPr>
            <w:tcW w:w="1728" w:type="dxa"/>
            <w:tcBorders>
              <w:top w:val="single" w:sz="4" w:space="0" w:color="auto"/>
              <w:left w:val="single" w:sz="4" w:space="0" w:color="auto"/>
              <w:bottom w:val="single" w:sz="4" w:space="0" w:color="auto"/>
              <w:right w:val="single" w:sz="4" w:space="0" w:color="auto"/>
            </w:tcBorders>
          </w:tcPr>
          <w:p w:rsidR="000F6B3C" w:rsidRDefault="000F6B3C">
            <w:pPr>
              <w:rPr>
                <w:rFonts w:cs="Arial"/>
              </w:rPr>
            </w:pPr>
            <w:r>
              <w:rPr>
                <w:rFonts w:cs="Arial"/>
              </w:rPr>
              <w:t>6</w:t>
            </w:r>
            <w:r>
              <w:rPr>
                <w:rFonts w:cs="Arial"/>
                <w:vertAlign w:val="superscript"/>
              </w:rPr>
              <w:t>th</w:t>
            </w:r>
            <w:r>
              <w:rPr>
                <w:rFonts w:cs="Arial"/>
              </w:rPr>
              <w:t>. March at 5.00pm.</w:t>
            </w:r>
          </w:p>
          <w:p w:rsidR="000F6B3C" w:rsidRDefault="000F6B3C">
            <w:pPr>
              <w:rPr>
                <w:rFonts w:cs="Arial"/>
              </w:rPr>
            </w:pPr>
          </w:p>
          <w:p w:rsidR="000F6B3C" w:rsidRDefault="000F6B3C">
            <w:pPr>
              <w:rPr>
                <w:rFonts w:cs="Arial"/>
              </w:rPr>
            </w:pPr>
            <w:r>
              <w:rPr>
                <w:rFonts w:cs="Arial"/>
              </w:rPr>
              <w:t>Meeting cancelled.</w:t>
            </w:r>
          </w:p>
        </w:tc>
        <w:tc>
          <w:tcPr>
            <w:tcW w:w="6794" w:type="dxa"/>
            <w:tcBorders>
              <w:top w:val="single" w:sz="4" w:space="0" w:color="auto"/>
              <w:left w:val="single" w:sz="4" w:space="0" w:color="auto"/>
              <w:bottom w:val="single" w:sz="4" w:space="0" w:color="auto"/>
              <w:right w:val="single" w:sz="4" w:space="0" w:color="auto"/>
            </w:tcBorders>
          </w:tcPr>
          <w:p w:rsidR="000F6B3C" w:rsidRDefault="000F6B3C">
            <w:pPr>
              <w:rPr>
                <w:rFonts w:cs="Arial"/>
              </w:rPr>
            </w:pPr>
            <w:r>
              <w:rPr>
                <w:rFonts w:cs="Arial"/>
              </w:rPr>
              <w:t>Provisional</w:t>
            </w:r>
          </w:p>
          <w:p w:rsidR="000F6B3C" w:rsidRDefault="000F6B3C">
            <w:pPr>
              <w:rPr>
                <w:rFonts w:cs="Arial"/>
              </w:rPr>
            </w:pPr>
          </w:p>
          <w:p w:rsidR="000F6B3C" w:rsidRDefault="000F6B3C" w:rsidP="000F6B3C">
            <w:pPr>
              <w:pStyle w:val="ListParagraph"/>
              <w:numPr>
                <w:ilvl w:val="0"/>
                <w:numId w:val="11"/>
              </w:numPr>
              <w:rPr>
                <w:rFonts w:cs="Arial"/>
              </w:rPr>
            </w:pPr>
            <w:r>
              <w:rPr>
                <w:rFonts w:cs="Arial"/>
              </w:rPr>
              <w:t>Temporary Accommodation Management Arrangements – Dave Scholes</w:t>
            </w:r>
          </w:p>
          <w:p w:rsidR="000F6B3C" w:rsidRDefault="000F6B3C">
            <w:pPr>
              <w:pStyle w:val="ListParagraph"/>
              <w:ind w:left="360"/>
              <w:rPr>
                <w:rFonts w:cs="Arial"/>
              </w:rPr>
            </w:pPr>
          </w:p>
          <w:p w:rsidR="000F6B3C" w:rsidRDefault="000F6B3C" w:rsidP="000F6B3C">
            <w:pPr>
              <w:pStyle w:val="ListParagraph"/>
              <w:numPr>
                <w:ilvl w:val="0"/>
                <w:numId w:val="11"/>
              </w:numPr>
              <w:rPr>
                <w:rFonts w:cs="Arial"/>
              </w:rPr>
            </w:pPr>
            <w:r>
              <w:rPr>
                <w:rFonts w:cs="Arial"/>
              </w:rPr>
              <w:t>Oxfordshire County Council – Supporting People budget issues – Dave Scholes and Nerys Parry</w:t>
            </w:r>
          </w:p>
          <w:p w:rsidR="000F6B3C" w:rsidRDefault="000F6B3C">
            <w:pPr>
              <w:pStyle w:val="ListParagraph"/>
              <w:rPr>
                <w:rFonts w:cs="Arial"/>
              </w:rPr>
            </w:pPr>
          </w:p>
        </w:tc>
      </w:tr>
      <w:tr w:rsidR="000F6B3C" w:rsidTr="000F6B3C">
        <w:tc>
          <w:tcPr>
            <w:tcW w:w="1728" w:type="dxa"/>
            <w:tcBorders>
              <w:top w:val="single" w:sz="4" w:space="0" w:color="auto"/>
              <w:left w:val="single" w:sz="4" w:space="0" w:color="auto"/>
              <w:bottom w:val="single" w:sz="4" w:space="0" w:color="auto"/>
              <w:right w:val="single" w:sz="4" w:space="0" w:color="auto"/>
            </w:tcBorders>
            <w:hideMark/>
          </w:tcPr>
          <w:p w:rsidR="000F6B3C" w:rsidRDefault="000F6B3C">
            <w:pPr>
              <w:rPr>
                <w:rFonts w:cs="Arial"/>
              </w:rPr>
            </w:pPr>
            <w:r>
              <w:rPr>
                <w:rFonts w:cs="Arial"/>
              </w:rPr>
              <w:t>3</w:t>
            </w:r>
            <w:r>
              <w:rPr>
                <w:rFonts w:cs="Arial"/>
                <w:vertAlign w:val="superscript"/>
              </w:rPr>
              <w:t>rd</w:t>
            </w:r>
            <w:r>
              <w:rPr>
                <w:rFonts w:cs="Arial"/>
              </w:rPr>
              <w:t>. April at 5.00pm.</w:t>
            </w:r>
          </w:p>
        </w:tc>
        <w:tc>
          <w:tcPr>
            <w:tcW w:w="6794" w:type="dxa"/>
            <w:tcBorders>
              <w:top w:val="single" w:sz="4" w:space="0" w:color="auto"/>
              <w:left w:val="single" w:sz="4" w:space="0" w:color="auto"/>
              <w:bottom w:val="single" w:sz="4" w:space="0" w:color="auto"/>
              <w:right w:val="single" w:sz="4" w:space="0" w:color="auto"/>
            </w:tcBorders>
            <w:hideMark/>
          </w:tcPr>
          <w:p w:rsidR="000F6B3C" w:rsidRDefault="000F6B3C" w:rsidP="000F6B3C">
            <w:pPr>
              <w:numPr>
                <w:ilvl w:val="0"/>
                <w:numId w:val="20"/>
              </w:numPr>
              <w:rPr>
                <w:rFonts w:cs="Arial"/>
              </w:rPr>
            </w:pPr>
            <w:r>
              <w:rPr>
                <w:rFonts w:cs="Arial"/>
              </w:rPr>
              <w:t>Tenants and Residents Involvement Strategy – Implementation and opportunities for influence for tenants.</w:t>
            </w:r>
          </w:p>
          <w:p w:rsidR="000F6B3C" w:rsidRDefault="000F6B3C" w:rsidP="000F6B3C">
            <w:pPr>
              <w:numPr>
                <w:ilvl w:val="0"/>
                <w:numId w:val="20"/>
              </w:numPr>
              <w:rPr>
                <w:rFonts w:cs="Arial"/>
              </w:rPr>
            </w:pPr>
            <w:r>
              <w:rPr>
                <w:rFonts w:cs="Arial"/>
              </w:rPr>
              <w:t>Councillor Lygo on the satisfaction measure used for Parks.</w:t>
            </w:r>
          </w:p>
          <w:p w:rsidR="000F6B3C" w:rsidRPr="000F6B3C" w:rsidRDefault="000F6B3C" w:rsidP="000F6B3C">
            <w:pPr>
              <w:numPr>
                <w:ilvl w:val="0"/>
                <w:numId w:val="20"/>
              </w:numPr>
              <w:rPr>
                <w:rFonts w:cs="Arial"/>
              </w:rPr>
            </w:pPr>
            <w:r>
              <w:rPr>
                <w:rFonts w:cs="Arial"/>
              </w:rPr>
              <w:t xml:space="preserve">Housing Service Improvements – proposed Panel visits. </w:t>
            </w:r>
          </w:p>
        </w:tc>
      </w:tr>
      <w:tr w:rsidR="000F6B3C" w:rsidTr="000F6B3C">
        <w:tc>
          <w:tcPr>
            <w:tcW w:w="1728" w:type="dxa"/>
            <w:tcBorders>
              <w:top w:val="single" w:sz="4" w:space="0" w:color="auto"/>
              <w:left w:val="single" w:sz="4" w:space="0" w:color="auto"/>
              <w:bottom w:val="single" w:sz="4" w:space="0" w:color="auto"/>
              <w:right w:val="single" w:sz="4" w:space="0" w:color="auto"/>
            </w:tcBorders>
            <w:hideMark/>
          </w:tcPr>
          <w:p w:rsidR="000F6B3C" w:rsidRDefault="000F6B3C">
            <w:pPr>
              <w:rPr>
                <w:rFonts w:cs="Arial"/>
              </w:rPr>
            </w:pPr>
            <w:r>
              <w:rPr>
                <w:rFonts w:cs="Arial"/>
              </w:rPr>
              <w:t>29</w:t>
            </w:r>
            <w:r w:rsidRPr="000F6B3C">
              <w:rPr>
                <w:rFonts w:cs="Arial"/>
                <w:vertAlign w:val="superscript"/>
              </w:rPr>
              <w:t>th</w:t>
            </w:r>
            <w:r>
              <w:rPr>
                <w:rFonts w:cs="Arial"/>
              </w:rPr>
              <w:t xml:space="preserve"> April at 5.00pm</w:t>
            </w:r>
          </w:p>
        </w:tc>
        <w:tc>
          <w:tcPr>
            <w:tcW w:w="6794" w:type="dxa"/>
            <w:tcBorders>
              <w:top w:val="single" w:sz="4" w:space="0" w:color="auto"/>
              <w:left w:val="single" w:sz="4" w:space="0" w:color="auto"/>
              <w:bottom w:val="single" w:sz="4" w:space="0" w:color="auto"/>
              <w:right w:val="single" w:sz="4" w:space="0" w:color="auto"/>
            </w:tcBorders>
          </w:tcPr>
          <w:p w:rsidR="000F6B3C" w:rsidRDefault="000F6B3C" w:rsidP="000F6B3C">
            <w:pPr>
              <w:numPr>
                <w:ilvl w:val="0"/>
                <w:numId w:val="21"/>
              </w:numPr>
              <w:rPr>
                <w:rFonts w:cs="Arial"/>
              </w:rPr>
            </w:pPr>
            <w:r>
              <w:rPr>
                <w:rFonts w:cs="Arial"/>
              </w:rPr>
              <w:t>Year 4 review stock de-designation</w:t>
            </w:r>
          </w:p>
          <w:p w:rsidR="000F6B3C" w:rsidRDefault="000F6B3C">
            <w:pPr>
              <w:rPr>
                <w:rFonts w:cs="Arial"/>
              </w:rPr>
            </w:pPr>
          </w:p>
        </w:tc>
      </w:tr>
    </w:tbl>
    <w:p w:rsidR="000F6B3C" w:rsidRDefault="000F6B3C" w:rsidP="000F6B3C"/>
    <w:p w:rsidR="000F6B3C" w:rsidRDefault="000F6B3C" w:rsidP="000F6B3C">
      <w:r>
        <w:t>Items for the 2014/15 Council Year</w:t>
      </w:r>
    </w:p>
    <w:p w:rsidR="000F6B3C" w:rsidRDefault="000F6B3C" w:rsidP="000F6B3C"/>
    <w:p w:rsidR="000F6B3C" w:rsidRDefault="000F6B3C" w:rsidP="000F6B3C">
      <w:pPr>
        <w:pStyle w:val="ListParagraph"/>
        <w:numPr>
          <w:ilvl w:val="0"/>
          <w:numId w:val="22"/>
        </w:numPr>
        <w:ind w:hanging="720"/>
      </w:pPr>
      <w:r>
        <w:t>May/June - Rents arrears – continued monitoring with 6 monthly reports.</w:t>
      </w:r>
    </w:p>
    <w:p w:rsidR="000F6B3C" w:rsidRDefault="000F6B3C" w:rsidP="000F6B3C">
      <w:pPr>
        <w:pStyle w:val="ListParagraph"/>
        <w:numPr>
          <w:ilvl w:val="0"/>
          <w:numId w:val="22"/>
        </w:numPr>
        <w:ind w:hanging="720"/>
      </w:pPr>
      <w:r>
        <w:t>Continued monitoring of satisfaction with Parks Services.</w:t>
      </w:r>
    </w:p>
    <w:p w:rsidR="000F6B3C" w:rsidRDefault="000F6B3C" w:rsidP="000F6B3C">
      <w:pPr>
        <w:pStyle w:val="ListParagraph"/>
        <w:numPr>
          <w:ilvl w:val="0"/>
          <w:numId w:val="22"/>
        </w:numPr>
        <w:ind w:hanging="720"/>
      </w:pPr>
      <w:r>
        <w:t>Temporary Accommodation Management Arrangements.</w:t>
      </w:r>
    </w:p>
    <w:p w:rsidR="000F6B3C" w:rsidRDefault="000F6B3C" w:rsidP="000F6B3C">
      <w:pPr>
        <w:pStyle w:val="ListParagraph"/>
        <w:numPr>
          <w:ilvl w:val="0"/>
          <w:numId w:val="22"/>
        </w:numPr>
        <w:ind w:hanging="720"/>
      </w:pPr>
      <w:r>
        <w:t>The effects of Supporting People budget reductions on hostel accommodation and the homelessness pathway.</w:t>
      </w:r>
    </w:p>
    <w:p w:rsidR="000F6B3C" w:rsidRPr="000F6B3C" w:rsidRDefault="000F6B3C" w:rsidP="008A22C6">
      <w:pPr>
        <w:pStyle w:val="ListParagraph"/>
        <w:numPr>
          <w:ilvl w:val="0"/>
          <w:numId w:val="22"/>
        </w:numPr>
        <w:ind w:hanging="720"/>
      </w:pPr>
      <w:r>
        <w:t>Continuation of the Asset Management Plan – The Oxford Standard.</w:t>
      </w:r>
      <w:bookmarkStart w:id="0" w:name="_GoBack"/>
      <w:bookmarkEnd w:id="0"/>
    </w:p>
    <w:sectPr w:rsidR="000F6B3C" w:rsidRPr="000F6B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C281D"/>
    <w:multiLevelType w:val="hybridMultilevel"/>
    <w:tmpl w:val="81168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2528EF"/>
    <w:multiLevelType w:val="hybridMultilevel"/>
    <w:tmpl w:val="AB0679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8F045CB"/>
    <w:multiLevelType w:val="hybridMultilevel"/>
    <w:tmpl w:val="8B5CED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C500DD4"/>
    <w:multiLevelType w:val="hybridMultilevel"/>
    <w:tmpl w:val="FD288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BA230D"/>
    <w:multiLevelType w:val="hybridMultilevel"/>
    <w:tmpl w:val="5DE81F34"/>
    <w:lvl w:ilvl="0" w:tplc="0C4894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742173"/>
    <w:multiLevelType w:val="hybridMultilevel"/>
    <w:tmpl w:val="E31C3B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ED0F9D"/>
    <w:multiLevelType w:val="hybridMultilevel"/>
    <w:tmpl w:val="9D10E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254C07"/>
    <w:multiLevelType w:val="hybridMultilevel"/>
    <w:tmpl w:val="6F50F0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281594B"/>
    <w:multiLevelType w:val="hybridMultilevel"/>
    <w:tmpl w:val="906C0B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C9621F7"/>
    <w:multiLevelType w:val="hybridMultilevel"/>
    <w:tmpl w:val="A882FC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3033F6D"/>
    <w:multiLevelType w:val="hybridMultilevel"/>
    <w:tmpl w:val="E5C2ED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6B0323D2"/>
    <w:multiLevelType w:val="hybridMultilevel"/>
    <w:tmpl w:val="948E9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342F0A"/>
    <w:multiLevelType w:val="hybridMultilevel"/>
    <w:tmpl w:val="3894D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074319"/>
    <w:multiLevelType w:val="hybridMultilevel"/>
    <w:tmpl w:val="BC50BE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8"/>
  </w:num>
  <w:num w:numId="4">
    <w:abstractNumId w:val="7"/>
  </w:num>
  <w:num w:numId="5">
    <w:abstractNumId w:val="11"/>
  </w:num>
  <w:num w:numId="6">
    <w:abstractNumId w:val="3"/>
  </w:num>
  <w:num w:numId="7">
    <w:abstractNumId w:val="0"/>
  </w:num>
  <w:num w:numId="8">
    <w:abstractNumId w:val="5"/>
  </w:num>
  <w:num w:numId="9">
    <w:abstractNumId w:val="12"/>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lvlOverride w:ilvl="0"/>
    <w:lvlOverride w:ilvl="1"/>
    <w:lvlOverride w:ilvl="2"/>
    <w:lvlOverride w:ilvl="3"/>
    <w:lvlOverride w:ilvl="4"/>
    <w:lvlOverride w:ilvl="5"/>
    <w:lvlOverride w:ilvl="6"/>
    <w:lvlOverride w:ilvl="7"/>
    <w:lvlOverride w:ilvl="8"/>
  </w:num>
  <w:num w:numId="14">
    <w:abstractNumId w:val="13"/>
    <w:lvlOverride w:ilvl="0"/>
    <w:lvlOverride w:ilvl="1"/>
    <w:lvlOverride w:ilvl="2"/>
    <w:lvlOverride w:ilvl="3"/>
    <w:lvlOverride w:ilvl="4"/>
    <w:lvlOverride w:ilvl="5"/>
    <w:lvlOverride w:ilvl="6"/>
    <w:lvlOverride w:ilvl="7"/>
    <w:lvlOverride w:ilv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A2"/>
    <w:rsid w:val="000B4310"/>
    <w:rsid w:val="000F6B3C"/>
    <w:rsid w:val="0010725A"/>
    <w:rsid w:val="001A752F"/>
    <w:rsid w:val="00266BA2"/>
    <w:rsid w:val="00293D58"/>
    <w:rsid w:val="004000D7"/>
    <w:rsid w:val="00504E43"/>
    <w:rsid w:val="00745498"/>
    <w:rsid w:val="007908F4"/>
    <w:rsid w:val="007C32F7"/>
    <w:rsid w:val="0080349E"/>
    <w:rsid w:val="008A22C6"/>
    <w:rsid w:val="008A6E79"/>
    <w:rsid w:val="008C58FC"/>
    <w:rsid w:val="00907ABD"/>
    <w:rsid w:val="009938B4"/>
    <w:rsid w:val="00B27BF9"/>
    <w:rsid w:val="00BF527B"/>
    <w:rsid w:val="00C07F80"/>
    <w:rsid w:val="00CA2D74"/>
    <w:rsid w:val="00E43D4E"/>
    <w:rsid w:val="00E470CE"/>
    <w:rsid w:val="00E65462"/>
    <w:rsid w:val="00E75519"/>
    <w:rsid w:val="00ED455E"/>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A2"/>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6BA2"/>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
    <w:name w:val="Char Char1 Char Char Char Char Char Char Char"/>
    <w:basedOn w:val="Normal"/>
    <w:rsid w:val="00266BA2"/>
    <w:pPr>
      <w:spacing w:after="160" w:line="240" w:lineRule="exact"/>
    </w:pPr>
    <w:rPr>
      <w:rFonts w:ascii="Verdana" w:hAnsi="Verdana"/>
      <w:lang w:val="en-US"/>
    </w:rPr>
  </w:style>
  <w:style w:type="paragraph" w:styleId="ListParagraph">
    <w:name w:val="List Paragraph"/>
    <w:basedOn w:val="Normal"/>
    <w:uiPriority w:val="34"/>
    <w:qFormat/>
    <w:rsid w:val="00266BA2"/>
    <w:pPr>
      <w:ind w:left="720"/>
      <w:contextualSpacing/>
    </w:pPr>
  </w:style>
  <w:style w:type="paragraph" w:customStyle="1" w:styleId="CharChar1CharCharCharCharCharCharChar0">
    <w:name w:val="Char Char1 Char Char Char Char Char Char Char"/>
    <w:basedOn w:val="Normal"/>
    <w:rsid w:val="00907ABD"/>
    <w:pPr>
      <w:spacing w:after="160" w:line="240" w:lineRule="exact"/>
    </w:pPr>
    <w:rPr>
      <w:rFonts w:ascii="Verdana" w:hAnsi="Verdan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A2"/>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6BA2"/>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
    <w:name w:val="Char Char1 Char Char Char Char Char Char Char"/>
    <w:basedOn w:val="Normal"/>
    <w:rsid w:val="00266BA2"/>
    <w:pPr>
      <w:spacing w:after="160" w:line="240" w:lineRule="exact"/>
    </w:pPr>
    <w:rPr>
      <w:rFonts w:ascii="Verdana" w:hAnsi="Verdana"/>
      <w:lang w:val="en-US"/>
    </w:rPr>
  </w:style>
  <w:style w:type="paragraph" w:styleId="ListParagraph">
    <w:name w:val="List Paragraph"/>
    <w:basedOn w:val="Normal"/>
    <w:uiPriority w:val="34"/>
    <w:qFormat/>
    <w:rsid w:val="00266BA2"/>
    <w:pPr>
      <w:ind w:left="720"/>
      <w:contextualSpacing/>
    </w:pPr>
  </w:style>
  <w:style w:type="paragraph" w:customStyle="1" w:styleId="CharChar1CharCharCharCharCharCharChar0">
    <w:name w:val="Char Char1 Char Char Char Char Char Char Char"/>
    <w:basedOn w:val="Normal"/>
    <w:rsid w:val="00907ABD"/>
    <w:pPr>
      <w:spacing w:after="160" w:line="240" w:lineRule="exact"/>
    </w:pPr>
    <w:rPr>
      <w:rFonts w:ascii="Verdana"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701771">
      <w:bodyDiv w:val="1"/>
      <w:marLeft w:val="0"/>
      <w:marRight w:val="0"/>
      <w:marTop w:val="0"/>
      <w:marBottom w:val="0"/>
      <w:divBdr>
        <w:top w:val="none" w:sz="0" w:space="0" w:color="auto"/>
        <w:left w:val="none" w:sz="0" w:space="0" w:color="auto"/>
        <w:bottom w:val="none" w:sz="0" w:space="0" w:color="auto"/>
        <w:right w:val="none" w:sz="0" w:space="0" w:color="auto"/>
      </w:divBdr>
    </w:div>
    <w:div w:id="110350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C0D32-BE69-415D-993F-BD2BB58BD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866714F4</Template>
  <TotalTime>43</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Patricia.Jones</dc:creator>
  <cp:lastModifiedBy>Mathew.Metcalfe</cp:lastModifiedBy>
  <cp:revision>8</cp:revision>
  <dcterms:created xsi:type="dcterms:W3CDTF">2013-12-22T16:50:00Z</dcterms:created>
  <dcterms:modified xsi:type="dcterms:W3CDTF">2014-03-24T14:48:00Z</dcterms:modified>
</cp:coreProperties>
</file>

<file path=docProps/custom.xml><?xml version="1.0" encoding="utf-8"?>
<op:Properties xmlns:op="http://schemas.openxmlformats.org/officeDocument/2006/custom-properties"/>
</file>